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A" w:rsidRDefault="00437F2A" w:rsidP="00F035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3524" w:rsidRPr="00793AAD" w:rsidRDefault="00F03524" w:rsidP="00F0352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93AAD">
        <w:rPr>
          <w:rFonts w:ascii="Arial" w:hAnsi="Arial" w:cs="Arial"/>
          <w:b/>
          <w:sz w:val="28"/>
          <w:szCs w:val="24"/>
          <w:u w:val="single"/>
        </w:rPr>
        <w:t>CERTIFICATE OF COMPLIANCE</w:t>
      </w:r>
    </w:p>
    <w:p w:rsidR="00242089" w:rsidRPr="00793AAD" w:rsidRDefault="00F03524" w:rsidP="00793AAD">
      <w:pPr>
        <w:jc w:val="center"/>
        <w:rPr>
          <w:rFonts w:ascii="Arial" w:hAnsi="Arial" w:cs="Arial"/>
          <w:i/>
          <w:sz w:val="20"/>
          <w:szCs w:val="20"/>
        </w:rPr>
      </w:pPr>
      <w:r w:rsidRPr="00793AAD">
        <w:rPr>
          <w:rFonts w:ascii="Arial" w:hAnsi="Arial" w:cs="Arial"/>
          <w:i/>
          <w:sz w:val="20"/>
          <w:szCs w:val="20"/>
        </w:rPr>
        <w:t>Pursuant to Republic Act No. 11032: An Act Promoting Ease of Doing Business and Efficient Delivery of Government S</w:t>
      </w:r>
      <w:r w:rsidR="00242089" w:rsidRPr="00793AAD">
        <w:rPr>
          <w:rFonts w:ascii="Arial" w:hAnsi="Arial" w:cs="Arial"/>
          <w:i/>
          <w:sz w:val="20"/>
          <w:szCs w:val="20"/>
        </w:rPr>
        <w:t>ervices, a</w:t>
      </w:r>
      <w:r w:rsidRPr="00793AAD">
        <w:rPr>
          <w:rFonts w:ascii="Arial" w:hAnsi="Arial" w:cs="Arial"/>
          <w:i/>
          <w:sz w:val="20"/>
          <w:szCs w:val="20"/>
        </w:rPr>
        <w:t>mending</w:t>
      </w:r>
      <w:r w:rsidR="00242089" w:rsidRPr="00793AAD">
        <w:rPr>
          <w:rFonts w:ascii="Arial" w:hAnsi="Arial" w:cs="Arial"/>
          <w:i/>
          <w:sz w:val="20"/>
          <w:szCs w:val="20"/>
        </w:rPr>
        <w:t xml:space="preserve"> for the purpose</w:t>
      </w:r>
      <w:r w:rsidRPr="00793AAD">
        <w:rPr>
          <w:rFonts w:ascii="Arial" w:hAnsi="Arial" w:cs="Arial"/>
          <w:i/>
          <w:sz w:val="20"/>
          <w:szCs w:val="20"/>
        </w:rPr>
        <w:t xml:space="preserve"> Republic Act No. 9485, otherwise known a</w:t>
      </w:r>
      <w:r w:rsidR="00242089" w:rsidRPr="00793AAD">
        <w:rPr>
          <w:rFonts w:ascii="Arial" w:hAnsi="Arial" w:cs="Arial"/>
          <w:i/>
          <w:sz w:val="20"/>
          <w:szCs w:val="20"/>
        </w:rPr>
        <w:t>s the Anti-Red Tape Act of 2007, and for Other Purposes</w:t>
      </w:r>
    </w:p>
    <w:p w:rsidR="00242089" w:rsidRPr="00793AAD" w:rsidRDefault="00242089" w:rsidP="00976F87">
      <w:p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I, (</w:t>
      </w:r>
      <w:r w:rsidRPr="00D5538B">
        <w:rPr>
          <w:rFonts w:ascii="Arial" w:hAnsi="Arial" w:cs="Arial"/>
          <w:i/>
          <w:sz w:val="20"/>
          <w:szCs w:val="20"/>
        </w:rPr>
        <w:t>full name</w:t>
      </w:r>
      <w:r w:rsidRPr="00793AAD">
        <w:rPr>
          <w:rFonts w:ascii="Arial" w:hAnsi="Arial" w:cs="Arial"/>
          <w:sz w:val="20"/>
          <w:szCs w:val="20"/>
        </w:rPr>
        <w:t>), Filipino, of legal age, (</w:t>
      </w:r>
      <w:r w:rsidRPr="00D5538B">
        <w:rPr>
          <w:rFonts w:ascii="Arial" w:hAnsi="Arial" w:cs="Arial"/>
          <w:i/>
          <w:sz w:val="20"/>
          <w:szCs w:val="20"/>
        </w:rPr>
        <w:t>position of the Head of Agency</w:t>
      </w:r>
      <w:r w:rsidRPr="00793AAD">
        <w:rPr>
          <w:rFonts w:ascii="Arial" w:hAnsi="Arial" w:cs="Arial"/>
          <w:sz w:val="20"/>
          <w:szCs w:val="20"/>
        </w:rPr>
        <w:t>) of the (</w:t>
      </w:r>
      <w:r w:rsidRPr="00D5538B">
        <w:rPr>
          <w:rFonts w:ascii="Arial" w:hAnsi="Arial" w:cs="Arial"/>
          <w:i/>
          <w:sz w:val="20"/>
          <w:szCs w:val="20"/>
        </w:rPr>
        <w:t>name of agency</w:t>
      </w:r>
      <w:r w:rsidR="00245C61">
        <w:rPr>
          <w:rFonts w:ascii="Arial" w:hAnsi="Arial" w:cs="Arial"/>
          <w:sz w:val="20"/>
          <w:szCs w:val="20"/>
        </w:rPr>
        <w:t>),</w:t>
      </w:r>
      <w:r w:rsidRPr="00793AAD">
        <w:rPr>
          <w:rFonts w:ascii="Arial" w:hAnsi="Arial" w:cs="Arial"/>
          <w:sz w:val="20"/>
          <w:szCs w:val="20"/>
        </w:rPr>
        <w:t xml:space="preserve"> </w:t>
      </w:r>
      <w:r w:rsidR="00245C61">
        <w:rPr>
          <w:rFonts w:ascii="Arial" w:hAnsi="Arial" w:cs="Arial"/>
          <w:sz w:val="20"/>
          <w:szCs w:val="20"/>
        </w:rPr>
        <w:t xml:space="preserve">the person </w:t>
      </w:r>
      <w:r w:rsidRPr="00793AAD">
        <w:rPr>
          <w:rFonts w:ascii="Arial" w:hAnsi="Arial" w:cs="Arial"/>
          <w:sz w:val="20"/>
          <w:szCs w:val="20"/>
        </w:rPr>
        <w:t>responsible and accountable in ensuring com</w:t>
      </w:r>
      <w:r w:rsidR="00976F87" w:rsidRPr="00793AAD">
        <w:rPr>
          <w:rFonts w:ascii="Arial" w:hAnsi="Arial" w:cs="Arial"/>
          <w:sz w:val="20"/>
          <w:szCs w:val="20"/>
        </w:rPr>
        <w:t xml:space="preserve">pliance with Section 6 of </w:t>
      </w:r>
      <w:r w:rsidR="00692EF8" w:rsidRPr="00793AAD">
        <w:rPr>
          <w:rFonts w:ascii="Arial" w:hAnsi="Arial" w:cs="Arial"/>
          <w:sz w:val="20"/>
          <w:szCs w:val="20"/>
        </w:rPr>
        <w:t>the Ease of Doing Business and Efficient Government Service Delivery Act of 2018</w:t>
      </w:r>
      <w:r w:rsidR="00976F87" w:rsidRPr="00793AAD">
        <w:rPr>
          <w:rFonts w:ascii="Arial" w:hAnsi="Arial" w:cs="Arial"/>
          <w:sz w:val="20"/>
          <w:szCs w:val="20"/>
        </w:rPr>
        <w:t>, hereby declare and certify the following facts:</w:t>
      </w:r>
    </w:p>
    <w:p w:rsidR="00976F87" w:rsidRPr="009115F2" w:rsidRDefault="00976F87" w:rsidP="009115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The (</w:t>
      </w:r>
      <w:r w:rsidRPr="00D5538B">
        <w:rPr>
          <w:rFonts w:ascii="Arial" w:hAnsi="Arial" w:cs="Arial"/>
          <w:i/>
          <w:sz w:val="20"/>
          <w:szCs w:val="20"/>
        </w:rPr>
        <w:t>name of agency</w:t>
      </w:r>
      <w:r w:rsidRPr="00793AAD">
        <w:rPr>
          <w:rFonts w:ascii="Arial" w:hAnsi="Arial" w:cs="Arial"/>
          <w:sz w:val="20"/>
          <w:szCs w:val="20"/>
        </w:rPr>
        <w:t>) including its (</w:t>
      </w:r>
      <w:r w:rsidRPr="00D5538B">
        <w:rPr>
          <w:rFonts w:ascii="Arial" w:hAnsi="Arial" w:cs="Arial"/>
          <w:i/>
          <w:sz w:val="20"/>
          <w:szCs w:val="20"/>
        </w:rPr>
        <w:t>number of Regional Offices/Branches/Service Offices/Campuses</w:t>
      </w:r>
      <w:r w:rsidRPr="00793AAD">
        <w:rPr>
          <w:rFonts w:ascii="Arial" w:hAnsi="Arial" w:cs="Arial"/>
          <w:sz w:val="20"/>
          <w:szCs w:val="20"/>
        </w:rPr>
        <w:t>) has established its service standards known as the Citizen’s Charter that enumerates the following:</w:t>
      </w:r>
    </w:p>
    <w:p w:rsidR="00793AAD" w:rsidRPr="00793AAD" w:rsidRDefault="00976F87" w:rsidP="00793A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Vision and mission of the agency</w:t>
      </w:r>
      <w:r w:rsidR="00692EF8" w:rsidRPr="00793AAD">
        <w:rPr>
          <w:rFonts w:ascii="Arial" w:hAnsi="Arial" w:cs="Arial"/>
          <w:sz w:val="20"/>
          <w:szCs w:val="20"/>
        </w:rPr>
        <w:t>;</w:t>
      </w:r>
    </w:p>
    <w:p w:rsidR="00692EF8" w:rsidRPr="00793AAD" w:rsidRDefault="00692EF8" w:rsidP="00692EF8">
      <w:pPr>
        <w:pStyle w:val="ListParagraph"/>
        <w:numPr>
          <w:ilvl w:val="0"/>
          <w:numId w:val="2"/>
        </w:numPr>
        <w:spacing w:after="0" w:line="240" w:lineRule="auto"/>
        <w:ind w:left="1797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 xml:space="preserve">Government </w:t>
      </w:r>
      <w:r w:rsidR="00976F87" w:rsidRPr="00793AAD">
        <w:rPr>
          <w:rFonts w:ascii="Arial" w:hAnsi="Arial" w:cs="Arial"/>
          <w:sz w:val="20"/>
          <w:szCs w:val="20"/>
        </w:rPr>
        <w:t>services offered</w:t>
      </w:r>
      <w:r w:rsidRPr="00793AAD">
        <w:rPr>
          <w:rFonts w:ascii="Arial" w:hAnsi="Arial" w:cs="Arial"/>
          <w:sz w:val="20"/>
          <w:szCs w:val="20"/>
        </w:rPr>
        <w:t>;</w:t>
      </w:r>
    </w:p>
    <w:p w:rsidR="00692EF8" w:rsidRPr="00793AAD" w:rsidRDefault="00692EF8" w:rsidP="00793AA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Comprehensive and uniform checklist of requirements for each type of application or request;</w:t>
      </w:r>
    </w:p>
    <w:p w:rsidR="00793AAD" w:rsidRPr="00793AAD" w:rsidRDefault="00692EF8" w:rsidP="00793AA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Step-by-step procedure to obtain a particular service;</w:t>
      </w:r>
    </w:p>
    <w:p w:rsidR="00976F87" w:rsidRPr="00D5538B" w:rsidRDefault="0058685E" w:rsidP="00D5538B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ab/>
      </w:r>
      <w:r w:rsidR="00692EF8" w:rsidRPr="00D5538B">
        <w:rPr>
          <w:rFonts w:ascii="Arial" w:hAnsi="Arial" w:cs="Arial"/>
          <w:sz w:val="20"/>
          <w:szCs w:val="20"/>
        </w:rPr>
        <w:t>Person</w:t>
      </w:r>
      <w:r w:rsidR="00976F87" w:rsidRPr="00D5538B">
        <w:rPr>
          <w:rFonts w:ascii="Arial" w:hAnsi="Arial" w:cs="Arial"/>
          <w:sz w:val="20"/>
          <w:szCs w:val="20"/>
        </w:rPr>
        <w:t xml:space="preserve"> responsible for each step</w:t>
      </w:r>
      <w:r w:rsidR="00692EF8" w:rsidRPr="00D5538B">
        <w:rPr>
          <w:rFonts w:ascii="Arial" w:hAnsi="Arial" w:cs="Arial"/>
          <w:sz w:val="20"/>
          <w:szCs w:val="20"/>
        </w:rPr>
        <w:t>;</w:t>
      </w:r>
    </w:p>
    <w:p w:rsidR="00976F87" w:rsidRPr="00793AAD" w:rsidRDefault="00692EF8" w:rsidP="00D5538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Maximum t</w:t>
      </w:r>
      <w:r w:rsidR="00976F87" w:rsidRPr="00793AAD">
        <w:rPr>
          <w:rFonts w:ascii="Arial" w:hAnsi="Arial" w:cs="Arial"/>
          <w:sz w:val="20"/>
          <w:szCs w:val="20"/>
        </w:rPr>
        <w:t xml:space="preserve">ime </w:t>
      </w:r>
      <w:r w:rsidRPr="00793AAD">
        <w:rPr>
          <w:rFonts w:ascii="Arial" w:hAnsi="Arial" w:cs="Arial"/>
          <w:sz w:val="20"/>
          <w:szCs w:val="20"/>
        </w:rPr>
        <w:t>needed to conclude the process;</w:t>
      </w:r>
    </w:p>
    <w:p w:rsidR="00976F87" w:rsidRPr="00793AAD" w:rsidRDefault="00692EF8" w:rsidP="00D5538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Document/s to be presented by the applicant or requesting party, if necessary;</w:t>
      </w:r>
    </w:p>
    <w:p w:rsidR="00976F87" w:rsidRPr="00793AAD" w:rsidRDefault="00793AAD" w:rsidP="00D5538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Amount of fees, if necessary;</w:t>
      </w:r>
      <w:r w:rsidR="0058685E">
        <w:rPr>
          <w:rFonts w:ascii="Arial" w:hAnsi="Arial" w:cs="Arial"/>
          <w:sz w:val="20"/>
          <w:szCs w:val="20"/>
        </w:rPr>
        <w:t xml:space="preserve"> and</w:t>
      </w:r>
    </w:p>
    <w:p w:rsidR="00976F87" w:rsidRPr="009115F2" w:rsidRDefault="00976F87" w:rsidP="009115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Procedure for filing complaints</w:t>
      </w:r>
      <w:r w:rsidR="00793AAD" w:rsidRPr="00793AAD">
        <w:rPr>
          <w:rFonts w:ascii="Arial" w:hAnsi="Arial" w:cs="Arial"/>
          <w:sz w:val="20"/>
          <w:szCs w:val="20"/>
        </w:rPr>
        <w:t>.</w:t>
      </w:r>
    </w:p>
    <w:p w:rsidR="0013693F" w:rsidRPr="00245C61" w:rsidRDefault="0099647B" w:rsidP="009964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5C61">
        <w:rPr>
          <w:rFonts w:ascii="Arial" w:hAnsi="Arial" w:cs="Arial"/>
          <w:sz w:val="20"/>
          <w:szCs w:val="20"/>
        </w:rPr>
        <w:t xml:space="preserve">The Citizen’s Charter is posted as </w:t>
      </w:r>
      <w:r w:rsidR="00245C61" w:rsidRPr="00245C61">
        <w:rPr>
          <w:rFonts w:ascii="Arial" w:hAnsi="Arial" w:cs="Arial"/>
          <w:sz w:val="20"/>
          <w:szCs w:val="20"/>
        </w:rPr>
        <w:t>an information billboard through</w:t>
      </w:r>
      <w:r w:rsidRPr="00245C61">
        <w:rPr>
          <w:rFonts w:ascii="Arial" w:hAnsi="Arial" w:cs="Arial"/>
          <w:sz w:val="20"/>
          <w:szCs w:val="20"/>
        </w:rPr>
        <w:t xml:space="preserve"> interactive information kiosks, electronic billboards, posters, tarpaulins standees, or any other readable materials that could be easily understood by the public.</w:t>
      </w:r>
    </w:p>
    <w:p w:rsidR="00976F87" w:rsidRPr="00793AAD" w:rsidRDefault="00976F87" w:rsidP="00976F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The Citizen’s Charter is pos</w:t>
      </w:r>
      <w:r w:rsidR="00245C61">
        <w:rPr>
          <w:rFonts w:ascii="Arial" w:hAnsi="Arial" w:cs="Arial"/>
          <w:sz w:val="20"/>
          <w:szCs w:val="20"/>
        </w:rPr>
        <w:t>ted</w:t>
      </w:r>
      <w:r w:rsidRPr="00793AAD">
        <w:rPr>
          <w:rFonts w:ascii="Arial" w:hAnsi="Arial" w:cs="Arial"/>
          <w:sz w:val="20"/>
          <w:szCs w:val="20"/>
        </w:rPr>
        <w:t xml:space="preserve"> at the main entrance of the office or at the most conspicuous place of all the said service offices.</w:t>
      </w:r>
    </w:p>
    <w:p w:rsidR="00976F87" w:rsidRDefault="00976F87" w:rsidP="00976F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 xml:space="preserve">The Citizen’s Charter is written either in English, Filipino, </w:t>
      </w:r>
      <w:r w:rsidR="00245C61">
        <w:rPr>
          <w:rFonts w:ascii="Arial" w:hAnsi="Arial" w:cs="Arial"/>
          <w:sz w:val="20"/>
          <w:szCs w:val="20"/>
        </w:rPr>
        <w:t>and/</w:t>
      </w:r>
      <w:r w:rsidRPr="00793AAD">
        <w:rPr>
          <w:rFonts w:ascii="Arial" w:hAnsi="Arial" w:cs="Arial"/>
          <w:sz w:val="20"/>
          <w:szCs w:val="20"/>
        </w:rPr>
        <w:t>or in the local dialect and published as an information material</w:t>
      </w:r>
      <w:r w:rsidR="0013693F">
        <w:rPr>
          <w:rFonts w:ascii="Arial" w:hAnsi="Arial" w:cs="Arial"/>
          <w:sz w:val="20"/>
          <w:szCs w:val="20"/>
        </w:rPr>
        <w:t>.</w:t>
      </w:r>
    </w:p>
    <w:p w:rsidR="00793AAD" w:rsidRDefault="00976F87" w:rsidP="00793A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>The</w:t>
      </w:r>
      <w:r w:rsidR="00245C61">
        <w:rPr>
          <w:rFonts w:ascii="Arial" w:hAnsi="Arial" w:cs="Arial"/>
          <w:sz w:val="20"/>
          <w:szCs w:val="20"/>
        </w:rPr>
        <w:t xml:space="preserve"> Citizen’s Charter is uploaded o</w:t>
      </w:r>
      <w:r w:rsidRPr="00793AAD">
        <w:rPr>
          <w:rFonts w:ascii="Arial" w:hAnsi="Arial" w:cs="Arial"/>
          <w:sz w:val="20"/>
          <w:szCs w:val="20"/>
        </w:rPr>
        <w:t>n the agency’s websi</w:t>
      </w:r>
      <w:r w:rsidR="00793AAD" w:rsidRPr="00793AAD">
        <w:rPr>
          <w:rFonts w:ascii="Arial" w:hAnsi="Arial" w:cs="Arial"/>
          <w:sz w:val="20"/>
          <w:szCs w:val="20"/>
        </w:rPr>
        <w:t>te</w:t>
      </w:r>
      <w:r w:rsidR="009D1C7C">
        <w:rPr>
          <w:rFonts w:ascii="Arial" w:hAnsi="Arial" w:cs="Arial"/>
          <w:sz w:val="20"/>
          <w:szCs w:val="20"/>
        </w:rPr>
        <w:t xml:space="preserve"> through a tab or link specifically for t</w:t>
      </w:r>
      <w:r w:rsidR="00245C61">
        <w:rPr>
          <w:rFonts w:ascii="Arial" w:hAnsi="Arial" w:cs="Arial"/>
          <w:sz w:val="20"/>
          <w:szCs w:val="20"/>
        </w:rPr>
        <w:t>he Citizen’s Charter, located at</w:t>
      </w:r>
      <w:r w:rsidR="009D1C7C">
        <w:rPr>
          <w:rFonts w:ascii="Arial" w:hAnsi="Arial" w:cs="Arial"/>
          <w:sz w:val="20"/>
          <w:szCs w:val="20"/>
        </w:rPr>
        <w:t xml:space="preserve"> the most visible space or area of the website, or as a link under the Transparency Seal</w:t>
      </w:r>
      <w:r w:rsidR="005D39ED">
        <w:rPr>
          <w:rFonts w:ascii="Arial" w:hAnsi="Arial" w:cs="Arial"/>
          <w:sz w:val="20"/>
          <w:szCs w:val="20"/>
        </w:rPr>
        <w:t>.</w:t>
      </w:r>
    </w:p>
    <w:p w:rsidR="00A55457" w:rsidRPr="00793AAD" w:rsidRDefault="00A55457" w:rsidP="00793A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an established Client Satisfaction Measurement per service in the respective offices. </w:t>
      </w:r>
    </w:p>
    <w:p w:rsidR="00793AAD" w:rsidRPr="00793AAD" w:rsidRDefault="00793AAD" w:rsidP="009115F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 xml:space="preserve">This certification is being issued to attest to the accuracy of all the foregoing based on available records and information that can be verified. </w:t>
      </w:r>
    </w:p>
    <w:p w:rsidR="00793AAD" w:rsidRPr="00793AAD" w:rsidRDefault="00793AAD" w:rsidP="009115F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b/>
          <w:sz w:val="20"/>
          <w:szCs w:val="20"/>
        </w:rPr>
        <w:t>IN WITNESS WHEREOF</w:t>
      </w:r>
      <w:r w:rsidRPr="00793AAD">
        <w:rPr>
          <w:rFonts w:ascii="Arial" w:hAnsi="Arial" w:cs="Arial"/>
          <w:sz w:val="20"/>
          <w:szCs w:val="20"/>
        </w:rPr>
        <w:t>, I have hereunto set my hand this (day) of (month), (year) in</w:t>
      </w:r>
      <w:r>
        <w:rPr>
          <w:rFonts w:ascii="Arial" w:hAnsi="Arial" w:cs="Arial"/>
          <w:sz w:val="20"/>
          <w:szCs w:val="20"/>
        </w:rPr>
        <w:t xml:space="preserve"> (city, province), Philippines.</w:t>
      </w:r>
    </w:p>
    <w:p w:rsidR="00793AAD" w:rsidRP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793AAD">
        <w:rPr>
          <w:rFonts w:ascii="Arial" w:hAnsi="Arial" w:cs="Arial"/>
          <w:sz w:val="20"/>
          <w:szCs w:val="20"/>
        </w:rPr>
        <w:t>______________________________</w:t>
      </w:r>
    </w:p>
    <w:p w:rsidR="00793AAD" w:rsidRP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  <w:t>(Full name)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</w:r>
      <w:r w:rsidRPr="00793AAD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793AAD">
        <w:rPr>
          <w:rFonts w:ascii="Arial" w:hAnsi="Arial" w:cs="Arial"/>
          <w:sz w:val="20"/>
          <w:szCs w:val="20"/>
        </w:rPr>
        <w:t xml:space="preserve">  (Position of the Head of Agency)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(name of agency)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C7C">
        <w:rPr>
          <w:rFonts w:ascii="Arial" w:hAnsi="Arial" w:cs="Arial"/>
          <w:b/>
          <w:sz w:val="20"/>
          <w:szCs w:val="20"/>
        </w:rPr>
        <w:t>SUBSCRIBED AND SWORN</w:t>
      </w:r>
      <w:r>
        <w:rPr>
          <w:rFonts w:ascii="Arial" w:hAnsi="Arial" w:cs="Arial"/>
          <w:sz w:val="20"/>
          <w:szCs w:val="20"/>
        </w:rPr>
        <w:t xml:space="preserve"> to before me this (day) of (month) (year) in (city, province), Philippines, with affiant exhibiting to me his/her (government-issued ID) issued on (date of issuance) at (place of issuance).</w:t>
      </w:r>
    </w:p>
    <w:p w:rsidR="009115F2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3AAD" w:rsidRPr="009D1C7C" w:rsidRDefault="00793AAD" w:rsidP="001154FE">
      <w:pPr>
        <w:spacing w:after="0"/>
        <w:ind w:left="4320"/>
        <w:jc w:val="both"/>
        <w:rPr>
          <w:rFonts w:ascii="Arial" w:hAnsi="Arial" w:cs="Arial"/>
          <w:b/>
          <w:sz w:val="20"/>
          <w:szCs w:val="20"/>
        </w:rPr>
      </w:pPr>
      <w:r w:rsidRPr="009D1C7C">
        <w:rPr>
          <w:rFonts w:ascii="Arial" w:hAnsi="Arial" w:cs="Arial"/>
          <w:b/>
          <w:sz w:val="20"/>
          <w:szCs w:val="20"/>
        </w:rPr>
        <w:t>NOTARY PUBLIC</w:t>
      </w:r>
      <w:r w:rsidR="001154FE">
        <w:rPr>
          <w:rFonts w:ascii="Arial" w:hAnsi="Arial" w:cs="Arial"/>
          <w:b/>
          <w:sz w:val="20"/>
          <w:szCs w:val="20"/>
        </w:rPr>
        <w:t>/ ADMINISTERING OFFICER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No. ___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No. ___</w:t>
      </w:r>
    </w:p>
    <w:p w:rsid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No. ___</w:t>
      </w:r>
    </w:p>
    <w:p w:rsidR="00793AAD" w:rsidRPr="00793AAD" w:rsidRDefault="00793AAD" w:rsidP="00793A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Series of ___</w:t>
      </w:r>
    </w:p>
    <w:sectPr w:rsidR="00793AAD" w:rsidRPr="00793AAD" w:rsidSect="00F03524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A3" w:rsidRDefault="00AA00A3" w:rsidP="00F03524">
      <w:pPr>
        <w:spacing w:after="0" w:line="240" w:lineRule="auto"/>
      </w:pPr>
      <w:r>
        <w:separator/>
      </w:r>
    </w:p>
  </w:endnote>
  <w:endnote w:type="continuationSeparator" w:id="0">
    <w:p w:rsidR="00AA00A3" w:rsidRDefault="00AA00A3" w:rsidP="00F0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A3" w:rsidRDefault="00AA00A3" w:rsidP="00F03524">
      <w:pPr>
        <w:spacing w:after="0" w:line="240" w:lineRule="auto"/>
      </w:pPr>
      <w:r>
        <w:separator/>
      </w:r>
    </w:p>
  </w:footnote>
  <w:footnote w:type="continuationSeparator" w:id="0">
    <w:p w:rsidR="00AA00A3" w:rsidRDefault="00AA00A3" w:rsidP="00F0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24" w:rsidRDefault="00F03524" w:rsidP="00F03524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F03524" w:rsidRPr="00F03524" w:rsidRDefault="00F03524" w:rsidP="00F0352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(AGENCY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2FC"/>
    <w:multiLevelType w:val="hybridMultilevel"/>
    <w:tmpl w:val="6DD87B6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D8D"/>
    <w:multiLevelType w:val="hybridMultilevel"/>
    <w:tmpl w:val="62D4E8B0"/>
    <w:lvl w:ilvl="0" w:tplc="7346D4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7B6606"/>
    <w:multiLevelType w:val="hybridMultilevel"/>
    <w:tmpl w:val="69F2F14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4"/>
    <w:rsid w:val="000F0CF4"/>
    <w:rsid w:val="000F5185"/>
    <w:rsid w:val="001154FE"/>
    <w:rsid w:val="0013693F"/>
    <w:rsid w:val="00242089"/>
    <w:rsid w:val="00245C61"/>
    <w:rsid w:val="00253BF9"/>
    <w:rsid w:val="00302588"/>
    <w:rsid w:val="00392B99"/>
    <w:rsid w:val="00437F2A"/>
    <w:rsid w:val="004679BD"/>
    <w:rsid w:val="0058685E"/>
    <w:rsid w:val="005D39ED"/>
    <w:rsid w:val="006172B3"/>
    <w:rsid w:val="00626E24"/>
    <w:rsid w:val="00692EF8"/>
    <w:rsid w:val="006B0F6A"/>
    <w:rsid w:val="0074690E"/>
    <w:rsid w:val="00793AAD"/>
    <w:rsid w:val="007B07F5"/>
    <w:rsid w:val="007E22D4"/>
    <w:rsid w:val="007E5BA3"/>
    <w:rsid w:val="008B5B4D"/>
    <w:rsid w:val="009115F2"/>
    <w:rsid w:val="00976F87"/>
    <w:rsid w:val="0099647B"/>
    <w:rsid w:val="009D1C7C"/>
    <w:rsid w:val="00A407D3"/>
    <w:rsid w:val="00A55457"/>
    <w:rsid w:val="00AA00A3"/>
    <w:rsid w:val="00B21FF1"/>
    <w:rsid w:val="00C05577"/>
    <w:rsid w:val="00D5538B"/>
    <w:rsid w:val="00ED54DB"/>
    <w:rsid w:val="00F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4ACC5-3CEE-48C9-B511-08899F0B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24"/>
  </w:style>
  <w:style w:type="paragraph" w:styleId="Footer">
    <w:name w:val="footer"/>
    <w:basedOn w:val="Normal"/>
    <w:link w:val="FooterChar"/>
    <w:uiPriority w:val="99"/>
    <w:unhideWhenUsed/>
    <w:rsid w:val="00F0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24"/>
  </w:style>
  <w:style w:type="paragraph" w:styleId="ListParagraph">
    <w:name w:val="List Paragraph"/>
    <w:basedOn w:val="Normal"/>
    <w:uiPriority w:val="34"/>
    <w:qFormat/>
    <w:rsid w:val="00976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B3BB-DCBF-4753-AFC5-A2C95C9E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Atty. Alma Alexandra L. Martirez</dc:creator>
  <cp:keywords/>
  <dc:description/>
  <cp:lastModifiedBy>Pauline Karol G. Guiyab</cp:lastModifiedBy>
  <cp:revision>3</cp:revision>
  <cp:lastPrinted>2019-08-12T08:56:00Z</cp:lastPrinted>
  <dcterms:created xsi:type="dcterms:W3CDTF">2019-09-17T05:27:00Z</dcterms:created>
  <dcterms:modified xsi:type="dcterms:W3CDTF">2019-09-17T05:27:00Z</dcterms:modified>
</cp:coreProperties>
</file>